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49"/>
        <w:gridCol w:w="142"/>
      </w:tblGrid>
      <w:tr w:rsidR="0013013E" w:rsidRPr="0013013E" w:rsidTr="00091A62">
        <w:trPr>
          <w:trHeight w:val="1137"/>
        </w:trPr>
        <w:tc>
          <w:tcPr>
            <w:tcW w:w="12191" w:type="dxa"/>
            <w:gridSpan w:val="2"/>
          </w:tcPr>
          <w:p w:rsidR="0013013E" w:rsidRDefault="0013013E" w:rsidP="006A148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23C6">
              <w:rPr>
                <w:b/>
              </w:rPr>
              <w:t>Аннотация</w:t>
            </w:r>
            <w:r>
              <w:rPr>
                <w:b/>
              </w:rPr>
              <w:t xml:space="preserve"> </w:t>
            </w:r>
            <w:r w:rsidRPr="002C23C6">
              <w:rPr>
                <w:b/>
              </w:rPr>
              <w:t xml:space="preserve">к рабочей программе по  </w:t>
            </w:r>
            <w:r>
              <w:rPr>
                <w:b/>
              </w:rPr>
              <w:t>черчению 9 класс.</w:t>
            </w:r>
          </w:p>
          <w:p w:rsidR="00F166EA" w:rsidRPr="00F166EA" w:rsidRDefault="0013013E" w:rsidP="00F166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</w:t>
            </w:r>
            <w:r w:rsidR="00D7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 «Черчение»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составлена на основании программы </w:t>
            </w:r>
            <w:r w:rsidR="006A1480" w:rsidRPr="00F1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 xml:space="preserve">«Черчение», И. С. </w:t>
            </w:r>
            <w:proofErr w:type="spellStart"/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>Гервер</w:t>
            </w:r>
            <w:proofErr w:type="spellEnd"/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 xml:space="preserve">, М. М. Селиверстов.- АСТ.: </w:t>
            </w:r>
            <w:proofErr w:type="spellStart"/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F166EA" w:rsidRPr="00F166EA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13013E" w:rsidRPr="0013013E" w:rsidRDefault="0013013E" w:rsidP="006A1480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обучения: 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графической грамоте и элементам графической культуры, развитию мышления и творческого потенциала личности.</w:t>
            </w:r>
          </w:p>
          <w:p w:rsidR="0013013E" w:rsidRPr="0013013E" w:rsidRDefault="0013013E" w:rsidP="006A1480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13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Задачи обучения:</w:t>
            </w:r>
          </w:p>
          <w:p w:rsidR="0013013E" w:rsidRPr="0013013E" w:rsidRDefault="0013013E" w:rsidP="006A1480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образного мышления учащихся и ознакомление их с процессом проектирования;</w:t>
            </w:r>
          </w:p>
          <w:p w:rsidR="0013013E" w:rsidRPr="0013013E" w:rsidRDefault="0013013E" w:rsidP="006A1480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</w:t>
            </w:r>
            <w:proofErr w:type="spellStart"/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планов, безопасными приемами труда;</w:t>
            </w:r>
          </w:p>
          <w:p w:rsidR="0013013E" w:rsidRPr="0013013E" w:rsidRDefault="0013013E" w:rsidP="006A1480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познавательных интересов, технического мышления</w:t>
            </w:r>
            <w:r w:rsidR="00D7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воображения, интеллектуальных, творческих, коммуникативных и организаторских способностей;</w:t>
            </w:r>
          </w:p>
          <w:p w:rsidR="0013013E" w:rsidRPr="0013013E" w:rsidRDefault="0013013E" w:rsidP="006A1480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трудолюбия, бережливости аккуратности, целеустремленности, предприимчивости, ответственности за результаты своей деятельности;</w:t>
            </w:r>
          </w:p>
          <w:p w:rsidR="0013013E" w:rsidRPr="0013013E" w:rsidRDefault="0013013E" w:rsidP="006A1480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13013E" w:rsidRDefault="0013013E" w:rsidP="006A1480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Наряду с репродуктивными методами обучения используются методы проблемного обучения.</w:t>
            </w:r>
          </w:p>
          <w:p w:rsidR="0013013E" w:rsidRDefault="0013013E" w:rsidP="006A1480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теоретического материала сочетается с выполнением практических заданий и обязательных графических работ.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изучения черчения используются учебные наглядные пособия: таблицы, модели, детали, различные изделия, чертежи и т.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работы выполняются на отдельных листах соответствующих стандартных форматов. Тренировочные и фронтальные упражнения выполняются в рабочих тетрадях формата (на бумаге в клетку).</w:t>
            </w:r>
          </w:p>
          <w:p w:rsidR="0013013E" w:rsidRPr="00091A62" w:rsidRDefault="00091A62" w:rsidP="006A1480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УМК по предмету</w:t>
            </w:r>
          </w:p>
          <w:p w:rsidR="0013013E" w:rsidRPr="0013013E" w:rsidRDefault="0013013E" w:rsidP="006A1480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13013E">
              <w:t xml:space="preserve">Программа для общеобразовательных учреждений «Черчение», И. С. </w:t>
            </w:r>
            <w:proofErr w:type="spellStart"/>
            <w:r w:rsidRPr="0013013E">
              <w:t>Вышнепольский</w:t>
            </w:r>
            <w:proofErr w:type="spellEnd"/>
            <w:r w:rsidRPr="0013013E">
              <w:t xml:space="preserve">, В.А. </w:t>
            </w:r>
            <w:proofErr w:type="spellStart"/>
            <w:r w:rsidRPr="0013013E">
              <w:t>Гервер</w:t>
            </w:r>
            <w:proofErr w:type="spellEnd"/>
            <w:r w:rsidRPr="0013013E">
              <w:t xml:space="preserve">, М. М. Селиверстов.- АСТ.: </w:t>
            </w:r>
            <w:proofErr w:type="spellStart"/>
            <w:r w:rsidRPr="0013013E">
              <w:t>Астрель</w:t>
            </w:r>
            <w:proofErr w:type="spellEnd"/>
            <w:r w:rsidR="00F166EA">
              <w:t>, 2015</w:t>
            </w:r>
            <w:r w:rsidRPr="0013013E">
              <w:t xml:space="preserve">. </w:t>
            </w:r>
          </w:p>
          <w:p w:rsidR="0013013E" w:rsidRPr="0013013E" w:rsidRDefault="0013013E" w:rsidP="006A1480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13013E">
              <w:t xml:space="preserve">Черчение 9 класс. Учебник для общеобразовательных организаций / А.Д. Ботвинников В.Н. Виноградов, В.И. </w:t>
            </w:r>
            <w:proofErr w:type="spellStart"/>
            <w:r w:rsidRPr="0013013E">
              <w:t>Вышнепольский</w:t>
            </w:r>
            <w:proofErr w:type="spellEnd"/>
            <w:r w:rsidRPr="0013013E">
              <w:t xml:space="preserve"> – М.: Дрофа, </w:t>
            </w:r>
            <w:proofErr w:type="spellStart"/>
            <w:r w:rsidRPr="0013013E">
              <w:t>Астрель</w:t>
            </w:r>
            <w:proofErr w:type="spellEnd"/>
            <w:r w:rsidRPr="0013013E">
              <w:t xml:space="preserve">, 2017 </w:t>
            </w:r>
          </w:p>
          <w:p w:rsidR="0013013E" w:rsidRPr="0013013E" w:rsidRDefault="0013013E" w:rsidP="006A1480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13013E">
              <w:t xml:space="preserve">Рабочая тетрадь: к учебнику А.Д. </w:t>
            </w:r>
            <w:proofErr w:type="spellStart"/>
            <w:r w:rsidRPr="0013013E">
              <w:t>Ботвинникова</w:t>
            </w:r>
            <w:proofErr w:type="spellEnd"/>
            <w:r w:rsidRPr="0013013E">
              <w:t xml:space="preserve">, В.Н. Виноградова, В.И. </w:t>
            </w:r>
            <w:proofErr w:type="spellStart"/>
            <w:r w:rsidRPr="0013013E">
              <w:t>Вышнепольского</w:t>
            </w:r>
            <w:proofErr w:type="spellEnd"/>
            <w:r w:rsidRPr="0013013E">
              <w:t xml:space="preserve"> «Черчение 9 класс»/ В.И. </w:t>
            </w:r>
            <w:proofErr w:type="spellStart"/>
            <w:r w:rsidRPr="0013013E">
              <w:t>Вышнепольский</w:t>
            </w:r>
            <w:proofErr w:type="spellEnd"/>
            <w:r w:rsidRPr="0013013E">
              <w:t xml:space="preserve"> – М.: АСТ, </w:t>
            </w:r>
            <w:proofErr w:type="spellStart"/>
            <w:r w:rsidRPr="0013013E">
              <w:t>Астрель</w:t>
            </w:r>
            <w:proofErr w:type="spellEnd"/>
            <w:r w:rsidR="00F166EA">
              <w:t>, 2017</w:t>
            </w:r>
            <w:r w:rsidRPr="0013013E">
              <w:t xml:space="preserve"> </w:t>
            </w:r>
          </w:p>
          <w:p w:rsidR="0013013E" w:rsidRDefault="0013013E" w:rsidP="006A1480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 w:rsidRPr="0013013E">
              <w:lastRenderedPageBreak/>
              <w:t xml:space="preserve">Черчение. Методическое пособие к учебнику А.Д. </w:t>
            </w:r>
            <w:proofErr w:type="spellStart"/>
            <w:r w:rsidRPr="0013013E">
              <w:t>Ботвинникова</w:t>
            </w:r>
            <w:proofErr w:type="spellEnd"/>
            <w:r w:rsidRPr="0013013E">
              <w:t xml:space="preserve">, В.Н. Виноградова, В.И. </w:t>
            </w:r>
            <w:proofErr w:type="spellStart"/>
            <w:r w:rsidRPr="0013013E">
              <w:t>Вышнепольского</w:t>
            </w:r>
            <w:proofErr w:type="spellEnd"/>
            <w:r w:rsidRPr="0013013E">
              <w:t xml:space="preserve"> «Черчение 9 класс»/ В.Н. Виноградов, В.И. </w:t>
            </w:r>
            <w:proofErr w:type="spellStart"/>
            <w:r w:rsidRPr="0013013E">
              <w:t>Вышнепольский</w:t>
            </w:r>
            <w:proofErr w:type="spellEnd"/>
            <w:r w:rsidRPr="0013013E">
              <w:t xml:space="preserve"> – М.: АСТ, </w:t>
            </w:r>
            <w:proofErr w:type="spellStart"/>
            <w:r w:rsidRPr="0013013E">
              <w:t>Астрель</w:t>
            </w:r>
            <w:proofErr w:type="spellEnd"/>
            <w:r w:rsidRPr="0013013E">
              <w:t xml:space="preserve">, 2017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49"/>
            </w:tblGrid>
            <w:tr w:rsidR="00091A62" w:rsidRPr="0013013E" w:rsidTr="00CC7DCA">
              <w:trPr>
                <w:trHeight w:val="233"/>
              </w:trPr>
              <w:tc>
                <w:tcPr>
                  <w:tcW w:w="12049" w:type="dxa"/>
                </w:tcPr>
                <w:p w:rsidR="00091A62" w:rsidRDefault="00091A62" w:rsidP="00CC7DCA">
                  <w:pPr>
                    <w:pStyle w:val="Default"/>
                    <w:spacing w:line="276" w:lineRule="auto"/>
                  </w:pP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Перечень знаний и умений, формируемых</w:t>
                  </w:r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01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 учащихся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Учащиеся должны знать: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-правила оформления чертежей;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-приемы работы чертежными инструментами;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-приемы построения сопряжений;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-основные сведения о чертежном шрифте;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-основы прямоугольного проецирования на одну, две и три перпендикулярные плоскости и иметь понятие о способах аксонометрических изображений;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-основные правила выполнения чертежей;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-основные правила построения и обозначения разрезов и сечений на чертежах;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-последовательность чтения чертежей деталей и сборочных чертежей;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-условные обозначения и изображение резьбы;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-способы изображения разъемных и неразъемных соединений (на уровне начального знакомства);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-особенности выполнения сборочных чертежей;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-условности и упрощения, применяемые на чертежах;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-правила </w:t>
                  </w:r>
                  <w:proofErr w:type="spellStart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деталирования</w:t>
                  </w:r>
                  <w:proofErr w:type="spellEnd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Учащиеся должны уметь: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выполнять графические работы; </w:t>
                  </w:r>
                  <w:proofErr w:type="gramStart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</w:t>
                  </w:r>
                  <w:proofErr w:type="gramEnd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троить правильные многоугольники;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-строить сопряжения</w:t>
                  </w:r>
                  <w:proofErr w:type="gramStart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;-</w:t>
                  </w:r>
                  <w:proofErr w:type="gramEnd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анализировать форму предмета по чертежу и с натуры;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-анализировать графический состав изображений;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-читать и выполнять комплексные чертежи (эскизы) и наглядные изображения несложных предметов;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-выбирать оптимальное количество видов на чертеже;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-осуществлять некоторые преобразования формы и пространственного положения предметов и их частей; 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-проводить самоконтроль выполнения графических работ;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-приводить примеры использования черчения в жизни, быту, профессиональной деятельности человека;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-правильно выбирать главное изображение и оптимальное количество изображений;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-выполнять необходимые виды, разрезы и сечения на чертежах;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-выполнять чертежи основных (резьбовых) соединений деталей</w:t>
                  </w:r>
                  <w:proofErr w:type="gramStart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;-</w:t>
                  </w:r>
                  <w:proofErr w:type="gramEnd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читать и </w:t>
                  </w:r>
                  <w:proofErr w:type="spellStart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деталировать</w:t>
                  </w:r>
                  <w:proofErr w:type="spellEnd"/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чертежи несложных сборочных единиц;</w:t>
                  </w:r>
                </w:p>
                <w:p w:rsidR="00091A62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-пользоваться государственными стандартами (ЕСКД), справочной литературой, учебником и учебными пособиями.</w:t>
                  </w:r>
                </w:p>
                <w:p w:rsidR="00091A62" w:rsidRPr="0013013E" w:rsidRDefault="00091A62" w:rsidP="00CC7DCA">
                  <w:pPr>
                    <w:tabs>
                      <w:tab w:val="left" w:pos="692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1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Согласно учебному плану на изучение черчение отводится: 9 </w:t>
                  </w:r>
                  <w:proofErr w:type="spellStart"/>
                  <w:r w:rsidRPr="00091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91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 ч. в неделю, 34 ч. в год</w:t>
                  </w:r>
                </w:p>
                <w:p w:rsidR="00091A62" w:rsidRPr="0013013E" w:rsidRDefault="00091A62" w:rsidP="00CC7DC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учебная программа включает в себя пояснительную записку, которая состоит из следующих разделов: статуса  документа; общей характеристики курса</w:t>
                  </w:r>
                  <w:r w:rsidRPr="001301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описания места предмета в учебном плане; описания ценностных ориентиров содержания учебного предмета; планируемых  результатов (личностные, </w:t>
                  </w:r>
                  <w:proofErr w:type="spellStart"/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предметные достижения учащихся); содержания курса, учебно-методического и материально-технического обеспечения; календарно-тематического планирования.   </w:t>
                  </w:r>
                </w:p>
                <w:p w:rsidR="00091A62" w:rsidRPr="0013013E" w:rsidRDefault="00091A62" w:rsidP="00CC7DCA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Срок реализации программы </w:t>
                  </w:r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2017-2018</w:t>
                  </w:r>
                  <w:r w:rsidRPr="0013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год.</w:t>
                  </w:r>
                  <w:r w:rsidRPr="0013013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91A62" w:rsidRPr="0013013E" w:rsidRDefault="00091A62" w:rsidP="00091A62">
            <w:pPr>
              <w:rPr>
                <w:sz w:val="24"/>
                <w:szCs w:val="24"/>
              </w:rPr>
            </w:pPr>
          </w:p>
          <w:p w:rsidR="00091A62" w:rsidRPr="0013013E" w:rsidRDefault="00091A62" w:rsidP="00091A62">
            <w:pPr>
              <w:pStyle w:val="Default"/>
              <w:spacing w:line="276" w:lineRule="auto"/>
              <w:ind w:left="720"/>
            </w:pPr>
          </w:p>
        </w:tc>
      </w:tr>
      <w:tr w:rsidR="0013013E" w:rsidRPr="0013013E" w:rsidTr="00091A62">
        <w:trPr>
          <w:gridAfter w:val="1"/>
          <w:wAfter w:w="142" w:type="dxa"/>
          <w:trHeight w:val="2123"/>
        </w:trPr>
        <w:tc>
          <w:tcPr>
            <w:tcW w:w="12049" w:type="dxa"/>
          </w:tcPr>
          <w:p w:rsidR="0013013E" w:rsidRPr="0013013E" w:rsidRDefault="0013013E" w:rsidP="00091A62">
            <w:pPr>
              <w:pStyle w:val="Default"/>
              <w:spacing w:line="276" w:lineRule="auto"/>
            </w:pPr>
            <w:r w:rsidRPr="0013013E">
              <w:lastRenderedPageBreak/>
              <w:t xml:space="preserve"> </w:t>
            </w:r>
          </w:p>
        </w:tc>
      </w:tr>
    </w:tbl>
    <w:p w:rsidR="00521DA6" w:rsidRPr="0013013E" w:rsidRDefault="00521DA6" w:rsidP="006A1480">
      <w:pPr>
        <w:rPr>
          <w:sz w:val="24"/>
          <w:szCs w:val="24"/>
        </w:rPr>
      </w:pPr>
    </w:p>
    <w:sectPr w:rsidR="00521DA6" w:rsidRPr="0013013E" w:rsidSect="006A148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E990737"/>
    <w:multiLevelType w:val="hybridMultilevel"/>
    <w:tmpl w:val="593E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E"/>
    <w:rsid w:val="00091A62"/>
    <w:rsid w:val="0013013E"/>
    <w:rsid w:val="00204958"/>
    <w:rsid w:val="00521DA6"/>
    <w:rsid w:val="006A1480"/>
    <w:rsid w:val="00D76EAF"/>
    <w:rsid w:val="00F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8AF8-21F6-4DFF-BDD4-BE77CC4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2018-02-03T15:04:00Z</dcterms:created>
  <dcterms:modified xsi:type="dcterms:W3CDTF">2018-02-03T15:35:00Z</dcterms:modified>
</cp:coreProperties>
</file>