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37" w:rsidRDefault="00085D37" w:rsidP="0008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«Родная литература (русская)» рассчитана на 17 учебных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D37" w:rsidRDefault="00085D37" w:rsidP="00085D37">
      <w:pPr>
        <w:rPr>
          <w:rFonts w:ascii="Times New Roman" w:hAnsi="Times New Roman" w:cs="Times New Roman"/>
          <w:b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60201"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</w:p>
    <w:p w:rsidR="00085D37" w:rsidRDefault="00085D37" w:rsidP="0008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результатов литературного образования обучающихся в контексте ФГОС, как и целевые установки, раскрывается в примерной основной образовательной программе основного общего образования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В этом смысле планируемые результаты учебного предмета «Родная литература (русская)» соотносятся с предметными результатами изучения литературы в целом, с общими личностными и метапредметными результатами освоения примерной основной образовательной программы основного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образования.Отметим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из системы планируемых результатов, предлагаемых далее, учитель может выбирать те результаты, которые представляются ему наиболее значимыми, исходя из условий реализации курса в 9 классе. При проектировании собственной рабочей программы система результатов при необходимости может быть расширена / дополнена / уточнена учителем самостоятельно.</w:t>
      </w: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примерной программы по учебному предмету «Родная литература (русская)» базируется на традиционном для Архангельской области региональном содержании по учебному предмету «Литература» для 9 класса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Региональное содержание в настоящей программе незначительно расширено и дополнено с учётом результатов государственной итоговой аттестации по литературе в форме основного государственного экзамена. В основе содержания учебного предмета «Родная литература (русская)»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чтение и текстуальное изучение художественных произведений литературы Севера.</w:t>
      </w: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класс (17 часов)</w:t>
      </w: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Протопоп Аввакум на Севере</w:t>
      </w:r>
      <w:r>
        <w:rPr>
          <w:rFonts w:ascii="Times New Roman" w:hAnsi="Times New Roman" w:cs="Times New Roman"/>
          <w:sz w:val="28"/>
          <w:szCs w:val="28"/>
        </w:rPr>
        <w:t xml:space="preserve">. Литературная и публицистическая деятельность Аввакума и других узников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тюрьмы в период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сидения».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lastRenderedPageBreak/>
        <w:t>Беломорский Север – родина М.В. Ломоносова</w:t>
      </w:r>
      <w:r>
        <w:rPr>
          <w:rFonts w:ascii="Times New Roman" w:hAnsi="Times New Roman" w:cs="Times New Roman"/>
          <w:sz w:val="28"/>
          <w:szCs w:val="28"/>
        </w:rPr>
        <w:t>. Природные и социальные условия формирования личности М.В. Ломоносова. Особенности развития экономики и культуры Поморья.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А.Н. Радищев на Севере</w:t>
      </w:r>
      <w:r>
        <w:rPr>
          <w:rFonts w:ascii="Times New Roman" w:hAnsi="Times New Roman" w:cs="Times New Roman"/>
          <w:sz w:val="28"/>
          <w:szCs w:val="28"/>
        </w:rPr>
        <w:t>. Брат Моисей Николаевич и старшие сыновья А.Н. Радищева в Архангельске.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Ф.А. Абрамов</w:t>
      </w:r>
      <w:r>
        <w:rPr>
          <w:rFonts w:ascii="Times New Roman" w:hAnsi="Times New Roman" w:cs="Times New Roman"/>
          <w:sz w:val="28"/>
          <w:szCs w:val="28"/>
        </w:rPr>
        <w:t xml:space="preserve">. Повести «Пелагея», «Алька». Жизнь северной деревни. Образы Пелагеи и Альки. Сложность и противоречивость характеров Пелагеи и Альки Амосовых. Повесть «Деревянные кони». Василиса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 «светоносных людей» (Ф.А. Абрамов). Рассказы по выбору учителя и обучающихся. Способы раскрытия характеров героев в прозаических произведениях. Способы выражения авторской позиции. Значение и функции средств художественной выразительности в прозаическом тексте.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В.И. Белов</w:t>
      </w:r>
      <w:r>
        <w:rPr>
          <w:rFonts w:ascii="Times New Roman" w:hAnsi="Times New Roman" w:cs="Times New Roman"/>
          <w:sz w:val="28"/>
          <w:szCs w:val="28"/>
        </w:rPr>
        <w:t>. Очерки о народной эстетике «Лад» (главы по выбору учителя и обучающихся). Проблема сохранения народной культуры, северных традиций. Труд как первооснова мастерства и искусства. А.И. Солженицын о книге В. Белова «Лад» (фрагмент из «Литературной коллекции» А.И. Солженицына). Жанровая природа произведения. Очерк как литературный жанр. Основные особенности очерка. Отличие очерка от других жанров малой формы (рассказа, новеллы и др.).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 xml:space="preserve">К.П. </w:t>
      </w:r>
      <w:proofErr w:type="spellStart"/>
      <w:r w:rsidRPr="00D447F9">
        <w:rPr>
          <w:rFonts w:ascii="Times New Roman" w:hAnsi="Times New Roman" w:cs="Times New Roman"/>
          <w:b/>
          <w:sz w:val="28"/>
          <w:szCs w:val="28"/>
        </w:rPr>
        <w:t>Гемп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Жизнь и творчество. «Сказ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(главы по выбору учителя и обучающихся). Книга «Сказ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«энциклопедия народной культуры» (Ф.А. Абрамов), «грандиозная картина поморской и крестьянской культуры Русского Севера» (Д.С. Лихачёв). Жизнь и традиции поморов. Словарь поморских речений. Жанровая природа произведения. Сказ как литературный жанр / принцип повествования и образная природа названия литературного произведения.</w:t>
      </w:r>
    </w:p>
    <w:p w:rsidR="00085D37" w:rsidRPr="0015552F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2F">
        <w:rPr>
          <w:rFonts w:ascii="Times New Roman" w:hAnsi="Times New Roman" w:cs="Times New Roman"/>
          <w:b/>
          <w:sz w:val="28"/>
          <w:szCs w:val="28"/>
        </w:rPr>
        <w:t xml:space="preserve">Из поэзии Севера </w:t>
      </w:r>
      <w:r w:rsidRPr="0015552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5552F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А. Яшин.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Рубцов. В. Ледков. Стихотворения и персоналии по выбору учителя и обучающихся. Краткий очерк жизни и творчества поэтов. Штрихи к портретам. Анализ лирического текста. Лирический герой. Значение и функции средств художественной выразительности. </w:t>
      </w: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т</w:t>
      </w:r>
      <w:r w:rsidRPr="00F35A3E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085D37" w:rsidRDefault="00085D37" w:rsidP="000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37" w:rsidRDefault="00085D37" w:rsidP="0008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6"/>
        <w:gridCol w:w="7569"/>
      </w:tblGrid>
      <w:tr w:rsidR="00085D37" w:rsidTr="005E60A0">
        <w:tc>
          <w:tcPr>
            <w:tcW w:w="1809" w:type="dxa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762" w:type="dxa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Протопоп Аввакум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Литературная и публицистическая деятельность Аввакума и других узников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пустозёрской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тюрьмы в период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пустозёрского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сидения».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Север – родина М.В.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Природные и социальные условия формирования личности М.В. Ломоносова. Особенности развития экономики и культуры Поморья.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Радищев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Брат Моисей Николаевич и старшие сыновья А.Н. Радищева в Архангельске.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5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Повести «Пелагея», «Алька». Жизнь северной деревни. Образы Пелагеи и Альки. Сложность и противоречивость характеров Пелагеи и Альки Амосовых. Способы раскрытия характеров героев в прозаических произведениях.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Повесть «Деревянные кони». Василиса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 «светоносных людей» (Ф.А. Абрамов). Способы раскрытия характеров героев в прозаических произведениях. Значение и функции средств художественной выразительности в прозаическом тексте.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 по выбору учителя и обучающихся. . Способы выражения авторской позиции. Значение и функции средств художественной выразительности в прозаическом тексте.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В.И. 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Очерки о народной эстетике «Лад» (главы по выбору учителя и обучающихся). Проблема сохранения народной культуры, северных традиций. Труд как первооснова мастерства и искусства. А.И. Солженицын о книге В. Белова «Лад» (фрагмент из «Литературной коллекции» А.И. Солженицына). Жанровая природа произведения. Очерк как литературный жанр. Основные особенности очерка. Отличие очерка от других жанров малой формы (рассказа, новеллы и др.).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14</w:t>
            </w:r>
          </w:p>
        </w:tc>
        <w:tc>
          <w:tcPr>
            <w:tcW w:w="7762" w:type="dxa"/>
            <w:vAlign w:val="center"/>
          </w:tcPr>
          <w:p w:rsidR="00085D37" w:rsidRDefault="00085D37" w:rsidP="005E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К.П. </w:t>
            </w:r>
            <w:proofErr w:type="spellStart"/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Гемп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«Сказ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(главы по выбору учителя и обучающихся). Книга «Сказ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как «энциклопедия народной культуры» (Ф.А. Абрамов), «грандиозная картина поморской и крестьянской культуры Русского Севера» (Д.С. Лихачёв). Жизнь и традиции поморов. Словарь поморских речений. Жанровая природа произведения. Сказ как литературный жанр / принцип повествования и образная природа названия литературного произведения.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</w:t>
            </w:r>
          </w:p>
        </w:tc>
        <w:tc>
          <w:tcPr>
            <w:tcW w:w="7762" w:type="dxa"/>
            <w:vAlign w:val="center"/>
          </w:tcPr>
          <w:p w:rsidR="00085D37" w:rsidRPr="00D447F9" w:rsidRDefault="00085D37" w:rsidP="005E6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поэзии Севера 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Яшин.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Н. Рубцов. В. Ледков. Стихотворения и персоналии по выбору учителя и обучающихся. Краткий очерк жизни и творчества поэтов. Штрихи к портретам. Анализ лирического текста. Лирический герой. Значение и функции средств художественной выразительности. </w:t>
            </w:r>
          </w:p>
        </w:tc>
      </w:tr>
      <w:tr w:rsidR="00085D37" w:rsidTr="005E60A0">
        <w:tc>
          <w:tcPr>
            <w:tcW w:w="1809" w:type="dxa"/>
            <w:vAlign w:val="center"/>
          </w:tcPr>
          <w:p w:rsidR="00085D37" w:rsidRDefault="00085D37" w:rsidP="005E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2" w:type="dxa"/>
            <w:vAlign w:val="center"/>
          </w:tcPr>
          <w:p w:rsidR="00085D37" w:rsidRPr="0015552F" w:rsidRDefault="00085D37" w:rsidP="005E6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урок</w:t>
            </w:r>
          </w:p>
        </w:tc>
      </w:tr>
    </w:tbl>
    <w:p w:rsidR="00085D37" w:rsidRDefault="00085D37"/>
    <w:sectPr w:rsidR="0008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BB" w:rsidRDefault="00EA55BB" w:rsidP="00085D37">
      <w:pPr>
        <w:spacing w:after="0" w:line="240" w:lineRule="auto"/>
      </w:pPr>
      <w:r>
        <w:separator/>
      </w:r>
    </w:p>
  </w:endnote>
  <w:endnote w:type="continuationSeparator" w:id="0">
    <w:p w:rsidR="00EA55BB" w:rsidRDefault="00EA55BB" w:rsidP="000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BB" w:rsidRDefault="00EA55BB" w:rsidP="00085D37">
      <w:pPr>
        <w:spacing w:after="0" w:line="240" w:lineRule="auto"/>
      </w:pPr>
      <w:r>
        <w:separator/>
      </w:r>
    </w:p>
  </w:footnote>
  <w:footnote w:type="continuationSeparator" w:id="0">
    <w:p w:rsidR="00EA55BB" w:rsidRDefault="00EA55BB" w:rsidP="00085D37">
      <w:pPr>
        <w:spacing w:after="0" w:line="240" w:lineRule="auto"/>
      </w:pPr>
      <w:r>
        <w:continuationSeparator/>
      </w:r>
    </w:p>
  </w:footnote>
  <w:footnote w:id="1">
    <w:p w:rsidR="00085D37" w:rsidRPr="00447999" w:rsidRDefault="00085D37" w:rsidP="00085D37">
      <w:pPr>
        <w:pStyle w:val="a3"/>
        <w:jc w:val="both"/>
        <w:rPr>
          <w:rFonts w:ascii="Times New Roman" w:hAnsi="Times New Roman" w:cs="Times New Roman"/>
        </w:rPr>
      </w:pPr>
      <w:r w:rsidRPr="00447999">
        <w:rPr>
          <w:rStyle w:val="a5"/>
          <w:rFonts w:ascii="Times New Roman" w:hAnsi="Times New Roman" w:cs="Times New Roman"/>
        </w:rPr>
        <w:footnoteRef/>
      </w:r>
      <w:r w:rsidRPr="00447999">
        <w:rPr>
          <w:rFonts w:ascii="Times New Roman" w:hAnsi="Times New Roman" w:cs="Times New Roman"/>
        </w:rPr>
        <w:t xml:space="preserve"> См. об этом: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апреля 2015 года №1/15, в редакции протокола № 3/15 от 28.10.2015 фед</w:t>
      </w:r>
      <w:r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>)</w:t>
      </w:r>
    </w:p>
  </w:footnote>
  <w:footnote w:id="2">
    <w:p w:rsidR="00085D37" w:rsidRPr="00954FA3" w:rsidRDefault="00085D37" w:rsidP="00085D37">
      <w:pPr>
        <w:pStyle w:val="a3"/>
        <w:jc w:val="both"/>
        <w:rPr>
          <w:rFonts w:ascii="Times New Roman" w:hAnsi="Times New Roman" w:cs="Times New Roman"/>
        </w:rPr>
      </w:pPr>
      <w:r w:rsidRPr="00954FA3">
        <w:rPr>
          <w:rStyle w:val="a5"/>
          <w:rFonts w:ascii="Times New Roman" w:hAnsi="Times New Roman" w:cs="Times New Roman"/>
        </w:rPr>
        <w:footnoteRef/>
      </w:r>
      <w:r w:rsidRPr="00954FA3">
        <w:rPr>
          <w:rFonts w:ascii="Times New Roman" w:hAnsi="Times New Roman" w:cs="Times New Roman"/>
        </w:rPr>
        <w:t xml:space="preserve"> См. об этом: Региональный компонент общего образования Архангельской области. Литература. 5 – 11 класс. – Архангельск: Издательство Архангельского областного института переподготовки и повышения квалификации работников образования, 2005. – </w:t>
      </w:r>
      <w:r>
        <w:rPr>
          <w:rFonts w:ascii="Times New Roman" w:hAnsi="Times New Roman" w:cs="Times New Roman"/>
        </w:rPr>
        <w:t xml:space="preserve">С. 15 – 17. См. также: Региональное содержание образования в контексте ФГОС основного общего образования: литература, математика, география, обществознание, биология: Архангельская область / авт.-сост. Т.В. Молодцова </w:t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и др.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>. – Архангельск: изд-во АО ИОО, 2014. – С. 5 –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7"/>
    <w:rsid w:val="00085D37"/>
    <w:rsid w:val="00DD09C9"/>
    <w:rsid w:val="00E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634"/>
  <w15:chartTrackingRefBased/>
  <w15:docId w15:val="{977522D4-7EF5-415D-9640-A1A5E67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D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5D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5D37"/>
    <w:rPr>
      <w:vertAlign w:val="superscript"/>
    </w:rPr>
  </w:style>
  <w:style w:type="table" w:styleId="a6">
    <w:name w:val="Table Grid"/>
    <w:basedOn w:val="a1"/>
    <w:uiPriority w:val="59"/>
    <w:unhideWhenUsed/>
    <w:rsid w:val="000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2019-10-25T16:37:00Z</dcterms:created>
  <dcterms:modified xsi:type="dcterms:W3CDTF">2019-10-25T16:40:00Z</dcterms:modified>
</cp:coreProperties>
</file>